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bookmarkStart w:id="1" w:name="_GoBack"/>
      <w:bookmarkEnd w:id="1"/>
    </w:p>
    <w:p>
      <w:pPr>
        <w:jc w:val="center"/>
        <w:rPr>
          <w:rFonts w:hint="eastAsia" w:ascii="微软雅黑" w:hAnsi="微软雅黑" w:eastAsia="微软雅黑" w:cs="微软雅黑"/>
          <w:b/>
          <w:bCs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大湾区名校短期访学与名企实训项目</w:t>
      </w:r>
    </w:p>
    <w:p>
      <w:pPr>
        <w:jc w:val="center"/>
        <w:rPr>
          <w:rFonts w:hint="default" w:ascii="微软雅黑" w:hAnsi="微软雅黑" w:eastAsia="微软雅黑" w:cs="微软雅黑"/>
          <w:b/>
          <w:bCs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商科管理方向&amp;新闻传播与营销方向</w:t>
      </w:r>
    </w:p>
    <w:p>
      <w:pPr>
        <w:jc w:val="center"/>
        <w:rPr>
          <w:rFonts w:hint="eastAsia" w:ascii="微软雅黑" w:hAnsi="微软雅黑" w:eastAsia="微软雅黑" w:cs="微软雅黑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一、项目基础信息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0" w:right="0" w:rightChars="0"/>
        <w:outlineLvl w:val="2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项目背景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20" w:firstLineChars="20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kern w:val="0"/>
          <w:sz w:val="21"/>
          <w:szCs w:val="21"/>
          <w:lang w:val="en-US" w:eastAsia="zh-CN" w:bidi="ar"/>
        </w:rPr>
        <w:t>以中国粤港澳大湾区人才发展与培养、金融经济建设、科技发展、文化传播为背景，采用香港名校课程与世界 500 强名企实训课程、参访相结合的多元化 “微留学” 模式，在香港名校、名企两地双语授课。帮助大学生利用寒暑期体验名校课堂、提升专业能力、提高职业素养、积累工作经验、拓展人脉资源，助力简历加分，增强核心竞争力。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0" w:right="0" w:rightChars="0"/>
        <w:outlineLvl w:val="2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项目优势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eastAsia="zh-CN"/>
        </w:rPr>
        <w:t>【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师资优质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  <w:lang w:eastAsia="zh-CN"/>
        </w:rPr>
        <w:t>】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邀请香港城市大学相关优势专业资深教授团队，为内地学生量身定制专业课程，针对性提升综合实力。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eastAsia="zh-CN"/>
        </w:rPr>
        <w:t>【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实践沉浸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  <w:lang w:eastAsia="zh-CN"/>
        </w:rPr>
        <w:t>】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名校课程结束后进入世界名企沉浸式实训，由企业高管及 HR 专业团队带教，磨砺职场思维，感受真实职场氛围。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二、项目收获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0" w:right="0" w:rightChars="0" w:hanging="420" w:firstLineChars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校方官方签发的课程结业证书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0" w:right="0" w:rightChars="0" w:hanging="420" w:firstLineChars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世界名企官方签发的实习证书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0" w:right="0" w:rightChars="0" w:hanging="420" w:firstLineChars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世界名企高管签发的推荐信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0" w:right="0" w:rightChars="0" w:hanging="420" w:firstLineChars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名企实训中优秀小组可获人才培养计划（全额资助香港读研费用及安排香港就业）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420" w:leftChars="0" w:right="0" w:rightChars="0" w:hanging="420" w:firstLineChars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世界 500 强金融名企实训经历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三、项目列表（课程方向详情）</w:t>
      </w:r>
    </w:p>
    <w:tbl>
      <w:tblPr>
        <w:tblStyle w:val="6"/>
        <w:tblW w:w="8593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1"/>
        <w:gridCol w:w="1367"/>
        <w:gridCol w:w="2431"/>
        <w:gridCol w:w="33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426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课程方向</w:t>
            </w:r>
          </w:p>
        </w:tc>
        <w:tc>
          <w:tcPr>
            <w:tcW w:w="133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授课地点</w:t>
            </w:r>
          </w:p>
        </w:tc>
        <w:tc>
          <w:tcPr>
            <w:tcW w:w="2401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录取专业</w:t>
            </w:r>
          </w:p>
        </w:tc>
        <w:tc>
          <w:tcPr>
            <w:tcW w:w="327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426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商科管理</w:t>
            </w:r>
          </w:p>
        </w:tc>
        <w:tc>
          <w:tcPr>
            <w:tcW w:w="133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香港城市大学</w:t>
            </w:r>
          </w:p>
        </w:tc>
        <w:tc>
          <w:tcPr>
            <w:tcW w:w="2401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不限</w:t>
            </w:r>
          </w:p>
        </w:tc>
        <w:tc>
          <w:tcPr>
            <w:tcW w:w="327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14 天（7 天名校 + 7 天名企实习）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426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新闻传播与营销</w:t>
            </w:r>
          </w:p>
        </w:tc>
        <w:tc>
          <w:tcPr>
            <w:tcW w:w="133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香港城市大学</w:t>
            </w:r>
          </w:p>
        </w:tc>
        <w:tc>
          <w:tcPr>
            <w:tcW w:w="240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新闻学、新媒体、播音主持、广告营销相关专业</w:t>
            </w:r>
          </w:p>
        </w:tc>
        <w:tc>
          <w:tcPr>
            <w:tcW w:w="327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14 天（7 天名校 + 7 天电视台实习）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四、各方向课程内容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1. 商科管理方向（14 天）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kern w:val="0"/>
          <w:sz w:val="21"/>
          <w:szCs w:val="21"/>
          <w:lang w:val="en-US" w:eastAsia="zh-CN" w:bidi="ar"/>
        </w:rPr>
        <w:t>领导力与团队建设、创造性思维、商业模式、财富规划与管理、全球金融与创新、时间管理与国际金融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2. 新闻传媒方向（14 天）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1F2329"/>
          <w:kern w:val="0"/>
          <w:sz w:val="21"/>
          <w:szCs w:val="21"/>
          <w:lang w:val="en-US" w:eastAsia="zh-CN" w:bidi="ar"/>
        </w:rPr>
        <w:t>广播电视新闻、全球媒体环境、公共策略与媒体关系、危机处理、广告策划与创意设计、跨文化沟通力、公关活动策划与品牌管理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微软雅黑" w:hAnsi="微软雅黑" w:eastAsia="微软雅黑" w:cs="微软雅黑"/>
          <w:color w:val="1F2329"/>
          <w:kern w:val="0"/>
          <w:sz w:val="21"/>
          <w:szCs w:val="21"/>
          <w:lang w:val="en-US" w:eastAsia="zh-CN" w:bidi="ar"/>
        </w:rPr>
      </w:pPr>
    </w:p>
    <w:p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项目行程安排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. 项目时间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/>
        </w:rPr>
      </w:pPr>
      <w:r>
        <w:rPr>
          <w:rFonts w:hint="eastAsia" w:ascii="微软雅黑" w:hAnsi="微软雅黑" w:eastAsia="微软雅黑" w:cs="微软雅黑"/>
          <w:color w:val="1F2329"/>
          <w:kern w:val="0"/>
          <w:sz w:val="21"/>
          <w:szCs w:val="21"/>
          <w:lang w:val="en-US" w:eastAsia="zh-CN" w:bidi="ar"/>
        </w:rPr>
        <w:t>预计 2026 年暑期出行（共 14 天，具体日期依课程方向而定）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. 通用基础行程（商科方向参考，14 天）</w:t>
      </w:r>
    </w:p>
    <w:tbl>
      <w:tblPr>
        <w:tblStyle w:val="6"/>
        <w:tblW w:w="8367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091"/>
        <w:gridCol w:w="3119"/>
        <w:gridCol w:w="30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020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时间/日期</w:t>
            </w:r>
          </w:p>
        </w:tc>
        <w:tc>
          <w:tcPr>
            <w:tcW w:w="1061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上午</w:t>
            </w:r>
          </w:p>
        </w:tc>
        <w:tc>
          <w:tcPr>
            <w:tcW w:w="308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下午</w:t>
            </w:r>
          </w:p>
        </w:tc>
        <w:tc>
          <w:tcPr>
            <w:tcW w:w="304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晚上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</w:t>
            </w:r>
          </w:p>
        </w:tc>
        <w:tc>
          <w:tcPr>
            <w:tcW w:w="1061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  <w:tc>
          <w:tcPr>
            <w:tcW w:w="308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14:00 前抵达深圳宝安机场，统一接机，乘车前往香港酒店并入住</w:t>
            </w:r>
          </w:p>
        </w:tc>
        <w:tc>
          <w:tcPr>
            <w:tcW w:w="304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小组会议（领队介绍项目安排、注意事项，学员认识、组建团队）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DAY2</w:t>
            </w:r>
          </w:p>
        </w:tc>
        <w:tc>
          <w:tcPr>
            <w:tcW w:w="10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开学仪式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名校参访</w:t>
            </w:r>
          </w:p>
        </w:tc>
        <w:tc>
          <w:tcPr>
            <w:tcW w:w="30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DAY3</w:t>
            </w:r>
          </w:p>
        </w:tc>
        <w:tc>
          <w:tcPr>
            <w:tcW w:w="10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DAY4</w:t>
            </w:r>
          </w:p>
        </w:tc>
        <w:tc>
          <w:tcPr>
            <w:tcW w:w="10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DAY5</w:t>
            </w:r>
          </w:p>
        </w:tc>
        <w:tc>
          <w:tcPr>
            <w:tcW w:w="10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30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DAY6</w:t>
            </w:r>
          </w:p>
        </w:tc>
        <w:tc>
          <w:tcPr>
            <w:tcW w:w="10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小组最终答辩准备</w:t>
            </w:r>
          </w:p>
        </w:tc>
        <w:tc>
          <w:tcPr>
            <w:tcW w:w="30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小组答辩、课题展示、毕业典礼</w:t>
            </w:r>
          </w:p>
        </w:tc>
        <w:tc>
          <w:tcPr>
            <w:tcW w:w="30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020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DAY7-14</w:t>
            </w:r>
          </w:p>
        </w:tc>
        <w:tc>
          <w:tcPr>
            <w:tcW w:w="4180" w:type="dxa"/>
            <w:gridSpan w:val="2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商科方向名企实训课程（港澳双地区可选）</w:t>
            </w:r>
          </w:p>
        </w:tc>
        <w:tc>
          <w:tcPr>
            <w:tcW w:w="304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. 新传方向行程（14 天，仅供参考）</w:t>
      </w:r>
    </w:p>
    <w:tbl>
      <w:tblPr>
        <w:tblStyle w:val="6"/>
        <w:tblW w:w="8467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1543"/>
        <w:gridCol w:w="2930"/>
        <w:gridCol w:w="29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96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时间/日期</w:t>
            </w:r>
          </w:p>
        </w:tc>
        <w:tc>
          <w:tcPr>
            <w:tcW w:w="1513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上午</w:t>
            </w:r>
          </w:p>
        </w:tc>
        <w:tc>
          <w:tcPr>
            <w:tcW w:w="2900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下午</w:t>
            </w:r>
          </w:p>
        </w:tc>
        <w:tc>
          <w:tcPr>
            <w:tcW w:w="293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晚上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</w:t>
            </w:r>
          </w:p>
        </w:tc>
        <w:tc>
          <w:tcPr>
            <w:tcW w:w="1513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  <w:tc>
          <w:tcPr>
            <w:tcW w:w="2900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14:00 前抵达深圳宝安机场，统一接机，乘车前往香港酒店并入住</w:t>
            </w:r>
          </w:p>
        </w:tc>
        <w:tc>
          <w:tcPr>
            <w:tcW w:w="2935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小组会议（领队介绍项目安排、注意事项，学员认识、组建团队）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DAY2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开学仪式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自由活动、城市探索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DAY3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DAY4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DAY5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名校课程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DAY6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最终答辩准备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小组答辩、毕业典礼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DAY7-8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周末自由活动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DAY9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企业实训：</w:t>
            </w:r>
          </w:p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开营仪式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作业布置、要求说明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DAY10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企业实训（电视台主持人课程）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企业实训（新媒体运营课程）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DAY11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企业参访（广电宜和购物频道）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企业参访（剧查查短剧运营）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DAY12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纪录片 / 直播课程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小组讨论、完成作业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DAY13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小组成果展示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颁发证书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自由活动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969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DAY14</w:t>
            </w:r>
          </w:p>
        </w:tc>
        <w:tc>
          <w:tcPr>
            <w:tcW w:w="1513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  <w:tc>
          <w:tcPr>
            <w:tcW w:w="2900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返程</w:t>
            </w:r>
          </w:p>
        </w:tc>
        <w:tc>
          <w:tcPr>
            <w:tcW w:w="2935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-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六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、实训企业介绍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1. 商科方向（港澳双城可选，500 强金融名企）</w:t>
      </w:r>
    </w:p>
    <w:tbl>
      <w:tblPr>
        <w:tblStyle w:val="6"/>
        <w:tblW w:w="8366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07"/>
        <w:gridCol w:w="53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2962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企业名称</w:t>
            </w:r>
          </w:p>
        </w:tc>
        <w:tc>
          <w:tcPr>
            <w:tcW w:w="5314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企业简介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962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加拿大永明金融集团（Sun Life Financial）</w:t>
            </w:r>
          </w:p>
        </w:tc>
        <w:tc>
          <w:tcPr>
            <w:tcW w:w="5314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成立于 1865 年，总部加拿大多伦多，全球最大保险和资产管理公司之一，业务覆盖 20 多个国家 / 地区，提供金融产品与服务。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96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周大福人寿保险有限公司（CTF Life）</w:t>
            </w:r>
          </w:p>
        </w:tc>
        <w:tc>
          <w:tcPr>
            <w:tcW w:w="5314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成立于 1985 年，总部香港，香港规模较大的寿险公司，隶属于周大福集团，新创建集团全资附属公司。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96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加拿大宏利金融集团（Manulife Financial Corporation）</w:t>
            </w:r>
          </w:p>
        </w:tc>
        <w:tc>
          <w:tcPr>
            <w:tcW w:w="5314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成立于 1887 年，总部加拿大多伦多，业务覆盖 19 个国家 / 地区，涵盖人寿保险、健康保险、财富管理等领域。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96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英国保诚人寿（Prudential）</w:t>
            </w:r>
          </w:p>
        </w:tc>
        <w:tc>
          <w:tcPr>
            <w:tcW w:w="5314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成立于 1848 年，以人寿保险为核心业务，1890 年初成为英国最大人寿保险公司，世界五百强排名第 50 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2962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法国安盛（AXA）</w:t>
            </w:r>
          </w:p>
        </w:tc>
        <w:tc>
          <w:tcPr>
            <w:tcW w:w="5314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全球最大保险集团，世界五百强排名第 27 位，同时是全球第三大国际资产管理集团。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. 新传方向名企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Style w:val="9"/>
          <w:rFonts w:hint="eastAsia" w:ascii="微软雅黑" w:hAnsi="微软雅黑" w:eastAsia="微软雅黑" w:cs="微软雅黑"/>
          <w:b/>
          <w:bCs/>
          <w:color w:val="1F2329"/>
          <w:sz w:val="21"/>
          <w:szCs w:val="21"/>
        </w:rPr>
        <w:t>深圳广播电影电视集团（SZMG）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：2004 年 6 月 28 日成立，整合原深圳电视台、广播电台等资源，拥有 8 个电视频道、4 套广播频率、4 个新媒体客户端及 20 余家产业经营企业，业务涵盖影视、新媒体、广告、文化金融等领域。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hanging="360"/>
        <w:jc w:val="left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Style w:val="9"/>
          <w:rFonts w:hint="eastAsia" w:ascii="微软雅黑" w:hAnsi="微软雅黑" w:eastAsia="微软雅黑" w:cs="微软雅黑"/>
          <w:b/>
          <w:bCs/>
          <w:color w:val="1F2329"/>
          <w:sz w:val="21"/>
          <w:szCs w:val="21"/>
        </w:rPr>
        <w:t>深圳卫视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：2004 年经国家批准上星，国内唯一在全国落地的副省级卫视。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七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、企业实训课程介绍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1. 金融名企实训课程</w:t>
      </w:r>
    </w:p>
    <w:tbl>
      <w:tblPr>
        <w:tblStyle w:val="6"/>
        <w:tblW w:w="8521" w:type="dxa"/>
        <w:tblCellSpacing w:w="15" w:type="dxa"/>
        <w:tblInd w:w="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836"/>
        <w:gridCol w:w="1010"/>
        <w:gridCol w:w="5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</w:trPr>
        <w:tc>
          <w:tcPr>
            <w:tcW w:w="1315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课程名称</w:t>
            </w:r>
          </w:p>
        </w:tc>
        <w:tc>
          <w:tcPr>
            <w:tcW w:w="806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难度</w:t>
            </w:r>
          </w:p>
        </w:tc>
        <w:tc>
          <w:tcPr>
            <w:tcW w:w="961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趣味</w:t>
            </w:r>
          </w:p>
        </w:tc>
        <w:tc>
          <w:tcPr>
            <w:tcW w:w="528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课程内容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</w:trPr>
        <w:tc>
          <w:tcPr>
            <w:tcW w:w="1315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产品发布会</w:t>
            </w:r>
          </w:p>
        </w:tc>
        <w:tc>
          <w:tcPr>
            <w:tcW w:w="806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</w:t>
            </w:r>
          </w:p>
        </w:tc>
        <w:tc>
          <w:tcPr>
            <w:tcW w:w="961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</w:t>
            </w:r>
          </w:p>
        </w:tc>
        <w:tc>
          <w:tcPr>
            <w:tcW w:w="5289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还原企业产品发布环节，小组协作策划发布，提升产品理解、领导力及沟通合作能力，创新发布思路与演讲策略。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</w:trPr>
        <w:tc>
          <w:tcPr>
            <w:tcW w:w="1315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商业策划比赛</w:t>
            </w:r>
          </w:p>
        </w:tc>
        <w:tc>
          <w:tcPr>
            <w:tcW w:w="80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</w:t>
            </w:r>
          </w:p>
        </w:tc>
        <w:tc>
          <w:tcPr>
            <w:tcW w:w="9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</w:t>
            </w:r>
          </w:p>
        </w:tc>
        <w:tc>
          <w:tcPr>
            <w:tcW w:w="52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结合企业产品与目标客户需求定制商业策划案，考验资料收集、分工协作能力，通过团队对抗学习优秀经验。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</w:trPr>
        <w:tc>
          <w:tcPr>
            <w:tcW w:w="1315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基金风暴</w:t>
            </w:r>
          </w:p>
        </w:tc>
        <w:tc>
          <w:tcPr>
            <w:tcW w:w="806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</w:t>
            </w:r>
          </w:p>
        </w:tc>
        <w:tc>
          <w:tcPr>
            <w:tcW w:w="961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★★★★★</w:t>
            </w:r>
          </w:p>
        </w:tc>
        <w:tc>
          <w:tcPr>
            <w:tcW w:w="5289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小组扮演不同角色、持不同金额进行现金投资游戏，通过博弈、协作分配资金获取利润，展现宏观经济原理，企业导师参与指导。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2. 新传企业实训课程</w:t>
      </w:r>
    </w:p>
    <w:tbl>
      <w:tblPr>
        <w:tblStyle w:val="6"/>
        <w:tblW w:w="8521" w:type="dxa"/>
        <w:tblCellSpacing w:w="15" w:type="dxa"/>
        <w:tblInd w:w="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852"/>
        <w:gridCol w:w="1010"/>
        <w:gridCol w:w="5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tblCellSpacing w:w="15" w:type="dxa"/>
        </w:trPr>
        <w:tc>
          <w:tcPr>
            <w:tcW w:w="905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课程名称</w:t>
            </w:r>
          </w:p>
        </w:tc>
        <w:tc>
          <w:tcPr>
            <w:tcW w:w="82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难度</w:t>
            </w:r>
          </w:p>
        </w:tc>
        <w:tc>
          <w:tcPr>
            <w:tcW w:w="97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趣味</w:t>
            </w:r>
          </w:p>
        </w:tc>
        <w:tc>
          <w:tcPr>
            <w:tcW w:w="566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4874CB" w:themeFill="accent1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color w:val="FFFFFF"/>
                <w:kern w:val="0"/>
                <w:sz w:val="19"/>
                <w:szCs w:val="19"/>
                <w:lang w:val="en-US" w:eastAsia="zh-CN" w:bidi="ar"/>
              </w:rPr>
              <w:t>课程内容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</w:trPr>
        <w:tc>
          <w:tcPr>
            <w:tcW w:w="905" w:type="dxa"/>
            <w:tcBorders>
              <w:top w:val="single" w:color="4874CB" w:themeColor="accent1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电视台主持人培训</w:t>
            </w:r>
          </w:p>
        </w:tc>
        <w:tc>
          <w:tcPr>
            <w:tcW w:w="822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</w:t>
            </w:r>
          </w:p>
        </w:tc>
        <w:tc>
          <w:tcPr>
            <w:tcW w:w="97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★★★★★</w:t>
            </w:r>
          </w:p>
        </w:tc>
        <w:tc>
          <w:tcPr>
            <w:tcW w:w="5667" w:type="dxa"/>
            <w:tcBorders>
              <w:top w:val="single" w:color="4874CB" w:themeColor="accent1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从普通话正音、播音发声、形体仪态等基本功入手，讲解新闻、综艺、访谈等节目主持艺术与镜头前表达技巧，理论结合实践。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</w:trPr>
        <w:tc>
          <w:tcPr>
            <w:tcW w:w="905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直播体验课程</w:t>
            </w:r>
          </w:p>
        </w:tc>
        <w:tc>
          <w:tcPr>
            <w:tcW w:w="8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</w:t>
            </w:r>
          </w:p>
        </w:tc>
        <w:tc>
          <w:tcPr>
            <w:tcW w:w="97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</w:t>
            </w:r>
          </w:p>
        </w:tc>
        <w:tc>
          <w:tcPr>
            <w:tcW w:w="566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B5C7EA" w:themeColor="accent1" w:themeTint="66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涵盖直播策划、话术设计、场控技巧、设备操作，通过高互动模拟实战，训练镜头表现力、粉丝互动及突发状况应对能力。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15" w:type="dxa"/>
        </w:trPr>
        <w:tc>
          <w:tcPr>
            <w:tcW w:w="905" w:type="dxa"/>
            <w:tcBorders>
              <w:top w:val="single" w:color="B5C7EA" w:themeColor="accent1" w:themeTint="66" w:sz="6" w:space="0"/>
              <w:left w:val="single" w:color="4874CB" w:themeColor="accent1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新媒体运营</w:t>
            </w:r>
          </w:p>
        </w:tc>
        <w:tc>
          <w:tcPr>
            <w:tcW w:w="822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</w:t>
            </w:r>
          </w:p>
        </w:tc>
        <w:tc>
          <w:tcPr>
            <w:tcW w:w="97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B5C7EA" w:themeColor="accent1" w:themeTint="66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★★★★★</w:t>
            </w:r>
          </w:p>
        </w:tc>
        <w:tc>
          <w:tcPr>
            <w:tcW w:w="5667" w:type="dxa"/>
            <w:tcBorders>
              <w:top w:val="single" w:color="B5C7EA" w:themeColor="accent1" w:themeTint="66" w:sz="6" w:space="0"/>
              <w:left w:val="single" w:color="B5C7EA" w:themeColor="accent1" w:themeTint="66" w:sz="6" w:space="0"/>
              <w:bottom w:val="single" w:color="4874CB" w:themeColor="accent1" w:sz="6" w:space="0"/>
              <w:right w:val="single" w:color="4874CB" w:themeColor="accent1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olor w:val="000000"/>
                <w:kern w:val="0"/>
                <w:sz w:val="19"/>
                <w:szCs w:val="19"/>
                <w:lang w:val="en-US" w:eastAsia="zh-CN" w:bidi="ar"/>
              </w:rPr>
              <w:t>培养精准引流、高效转化的新媒体人才，通过案例拆解与模拟项目，掌握账号搭建、内容生产、用户增长等技能。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八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、项目费用与报名流程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1. 项目费用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7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474" w:type="dxa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_Hlk12919049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项目总费用</w:t>
            </w:r>
          </w:p>
        </w:tc>
        <w:tc>
          <w:tcPr>
            <w:tcW w:w="7048" w:type="dxa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约人民币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1.58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费用包括：</w:t>
            </w:r>
          </w:p>
        </w:tc>
        <w:tc>
          <w:tcPr>
            <w:tcW w:w="7048" w:type="dxa"/>
          </w:tcPr>
          <w:p>
            <w:pPr>
              <w:jc w:val="both"/>
              <w:rPr>
                <w:rFonts w:hint="eastAsia" w:ascii="微软雅黑" w:hAnsi="微软雅黑" w:eastAsia="微软雅黑" w:cs="微软雅黑"/>
                <w:color w:val="1F2329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1F2329"/>
                <w:kern w:val="0"/>
                <w:sz w:val="21"/>
                <w:szCs w:val="21"/>
                <w:lang w:val="en-US" w:eastAsia="zh-CN" w:bidi="ar"/>
              </w:rPr>
              <w:t>项目费、课程费、实训费、住宿费（双人标间）、项目期间集体活动交通费、保险费、香港团队活动费及项目服务费。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注：酒店参考，香港海逸酒店或香港悦品海景酒店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费用不包括：</w:t>
            </w:r>
          </w:p>
        </w:tc>
        <w:tc>
          <w:tcPr>
            <w:tcW w:w="7048" w:type="dxa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港澳通行证及签注办理费用，大陆期间的交通费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三餐餐费，个人生活费</w:t>
            </w:r>
          </w:p>
        </w:tc>
      </w:tr>
      <w:bookmarkEnd w:id="0"/>
    </w:tbl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微软雅黑" w:hAnsi="微软雅黑" w:eastAsia="微软雅黑" w:cs="微软雅黑"/>
          <w:color w:val="1F2329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2329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1F2329"/>
          <w:sz w:val="21"/>
          <w:szCs w:val="21"/>
        </w:rPr>
        <w:t>. 申请条件</w:t>
      </w:r>
    </w:p>
    <w:p>
      <w:pPr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选拔要求：本科生及研究生均可申请，无需托福雅思成绩，四级/六级通过，或高考100（大一学生适用）即可申请；</w:t>
      </w:r>
    </w:p>
    <w:p>
      <w:pPr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报名方式： 登录全美国际教育协会网站www.usiea.org 填写《世界名校访学项目报名表》；                                                                                       </w:t>
      </w:r>
    </w:p>
    <w:p>
      <w:pPr>
        <w:jc w:val="left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全美国际教育协会官微：全美国际访学微刊</w:t>
      </w:r>
    </w:p>
    <w:p>
      <w:pPr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全美国际教育协会官网：www.usiea.org 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4344670</wp:posOffset>
          </wp:positionH>
          <wp:positionV relativeFrom="paragraph">
            <wp:posOffset>8890</wp:posOffset>
          </wp:positionV>
          <wp:extent cx="857250" cy="299720"/>
          <wp:effectExtent l="0" t="0" r="11430" b="5080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99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64px;height:64px" o:bullet="t">
        <v:imagedata r:id="rId1" o:title=""/>
      </v:shape>
    </w:pict>
  </w:numPicBullet>
  <w:abstractNum w:abstractNumId="0">
    <w:nsid w:val="B21D40C2"/>
    <w:multiLevelType w:val="multilevel"/>
    <w:tmpl w:val="B21D40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DAB0E049"/>
    <w:multiLevelType w:val="multilevel"/>
    <w:tmpl w:val="DAB0E04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17B20157"/>
    <w:multiLevelType w:val="singleLevel"/>
    <w:tmpl w:val="17B20157"/>
    <w:lvl w:ilvl="0" w:tentative="0">
      <w:start w:val="1"/>
      <w:numFmt w:val="bullet"/>
      <w:lvlText w:val=""/>
      <w:lvlPicBulletId w:val="0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6B888C2B"/>
    <w:multiLevelType w:val="singleLevel"/>
    <w:tmpl w:val="6B888C2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34EBC"/>
    <w:rsid w:val="0FBE25DD"/>
    <w:rsid w:val="19FB3A0A"/>
    <w:rsid w:val="26D47FCA"/>
    <w:rsid w:val="27216752"/>
    <w:rsid w:val="42214901"/>
    <w:rsid w:val="4672394C"/>
    <w:rsid w:val="55BF3FF5"/>
    <w:rsid w:val="5ED370DF"/>
    <w:rsid w:val="68D66B1A"/>
    <w:rsid w:val="6CB57E24"/>
    <w:rsid w:val="6DA963EA"/>
    <w:rsid w:val="7D6A3593"/>
    <w:rsid w:val="FF7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2330</Words>
  <Characters>2549</Characters>
  <Lines>0</Lines>
  <Paragraphs>0</Paragraphs>
  <TotalTime>0</TotalTime>
  <ScaleCrop>false</ScaleCrop>
  <LinksUpToDate>false</LinksUpToDate>
  <CharactersWithSpaces>2719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2026-01-12T18:00:00Z</dcterms:created>
  <dc:creator>马月</dc:creator>
  <cp:lastModifiedBy>马月</cp:lastModifiedBy>
  <dcterms:modified xsi:type="dcterms:W3CDTF">2026-01-19T17:22:15Z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KSOTemplateDocerSaveRecord">
    <vt:lpwstr>eyJoZGlkIjoiMTZhNjdhZDQ1NzNkYjc1ODgyMmQxZTBjYzRmMWFkNTUiLCJ1c2VySWQiOiI2ODAyNDkzOTcifQ==</vt:lpwstr>
  </property>
  <property fmtid="{D5CDD505-2E9C-101B-9397-08002B2CF9AE}" pid="4" name="ICV">
    <vt:lpwstr>336D3B78EC0045D48363B1DA95FBF695_12</vt:lpwstr>
  </property>
</Properties>
</file>